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94B4" w14:textId="3FAC63BC" w:rsidR="009E13CD" w:rsidRPr="004B3017" w:rsidRDefault="00C1539D" w:rsidP="009E13CD">
      <w:pPr>
        <w:rPr>
          <w:rFonts w:asciiTheme="majorHAnsi" w:hAnsiTheme="majorHAnsi" w:cstheme="majorHAnsi"/>
          <w:sz w:val="22"/>
          <w:szCs w:val="22"/>
          <w:lang w:val="sv-SE"/>
        </w:rPr>
      </w:pPr>
      <w:r w:rsidRPr="00C1539D">
        <w:rPr>
          <w:rFonts w:asciiTheme="majorHAnsi" w:hAnsiTheme="majorHAnsi" w:cstheme="majorHAnsi"/>
          <w:highlight w:val="yellow"/>
        </w:rPr>
        <w:t>[</w:t>
      </w:r>
      <w:r w:rsidR="009E13CD" w:rsidRPr="00C1539D">
        <w:rPr>
          <w:rFonts w:asciiTheme="majorHAnsi" w:hAnsiTheme="majorHAnsi" w:cstheme="majorHAnsi"/>
          <w:sz w:val="22"/>
          <w:szCs w:val="22"/>
          <w:highlight w:val="yellow"/>
          <w:lang w:val="sv-SE"/>
        </w:rPr>
        <w:t>B</w:t>
      </w:r>
      <w:r w:rsidR="009E13CD" w:rsidRPr="004B3017">
        <w:rPr>
          <w:rFonts w:asciiTheme="majorHAnsi" w:hAnsiTheme="majorHAnsi" w:cstheme="majorHAnsi"/>
          <w:sz w:val="22"/>
          <w:szCs w:val="22"/>
          <w:highlight w:val="yellow"/>
          <w:lang w:val="sv-SE"/>
        </w:rPr>
        <w:t>ankens logo/brevpapir]</w:t>
      </w:r>
    </w:p>
    <w:p w14:paraId="16C1A4CB" w14:textId="537B0BAC" w:rsidR="009E13CD" w:rsidRPr="00ED4EB6" w:rsidRDefault="009E13CD" w:rsidP="009E13CD">
      <w:pPr>
        <w:rPr>
          <w:rFonts w:asciiTheme="majorHAnsi" w:hAnsiTheme="majorHAnsi"/>
          <w:b/>
          <w:sz w:val="22"/>
        </w:rPr>
      </w:pPr>
      <w:r w:rsidRPr="004B3017">
        <w:rPr>
          <w:rFonts w:asciiTheme="majorHAnsi" w:hAnsiTheme="majorHAnsi" w:cstheme="majorHAnsi"/>
          <w:b/>
          <w:sz w:val="22"/>
          <w:szCs w:val="22"/>
        </w:rPr>
        <w:t>INFORMASJON TIL INNSKYTERE</w:t>
      </w:r>
      <w:r w:rsidR="00C1539D">
        <w:rPr>
          <w:rFonts w:asciiTheme="majorHAnsi" w:hAnsiTheme="majorHAnsi" w:cstheme="majorHAnsi"/>
          <w:b/>
          <w:sz w:val="22"/>
          <w:szCs w:val="22"/>
        </w:rPr>
        <w:t xml:space="preserve"> OM INNSKUDDSGARANTIORDNINGEN</w:t>
      </w:r>
    </w:p>
    <w:p w14:paraId="327BA04C" w14:textId="77777777" w:rsidR="00C1539D" w:rsidRPr="004B3017" w:rsidRDefault="00C1539D" w:rsidP="009E13C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7"/>
        <w:gridCol w:w="5525"/>
      </w:tblGrid>
      <w:tr w:rsidR="009E13CD" w:rsidRPr="004B3017" w14:paraId="4AED98F7" w14:textId="77777777" w:rsidTr="005057EF">
        <w:tc>
          <w:tcPr>
            <w:tcW w:w="3547" w:type="dxa"/>
            <w:tcBorders>
              <w:left w:val="nil"/>
            </w:tcBorders>
          </w:tcPr>
          <w:p w14:paraId="54D1C8A7" w14:textId="3ECA030A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Innskudd i [</w:t>
            </w:r>
            <w:r w:rsidR="005057EF">
              <w:rPr>
                <w:rFonts w:asciiTheme="majorHAnsi" w:hAnsiTheme="majorHAnsi" w:cstheme="majorHAnsi"/>
                <w:highlight w:val="yellow"/>
              </w:rPr>
              <w:t>banken</w:t>
            </w:r>
            <w:r w:rsidRPr="004B3017">
              <w:rPr>
                <w:rFonts w:asciiTheme="majorHAnsi" w:hAnsiTheme="majorHAnsi" w:cstheme="majorHAnsi"/>
              </w:rPr>
              <w:t>] er beskyttet av:</w:t>
            </w:r>
          </w:p>
        </w:tc>
        <w:tc>
          <w:tcPr>
            <w:tcW w:w="5525" w:type="dxa"/>
            <w:tcBorders>
              <w:right w:val="nil"/>
            </w:tcBorders>
          </w:tcPr>
          <w:p w14:paraId="0F0B98B2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Bankenes sikringsfond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1)</w:t>
            </w:r>
            <w:r w:rsidRPr="004B301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E13CD" w:rsidRPr="004B3017" w14:paraId="5FE91E4D" w14:textId="77777777" w:rsidTr="005057EF">
        <w:tc>
          <w:tcPr>
            <w:tcW w:w="3547" w:type="dxa"/>
            <w:tcBorders>
              <w:left w:val="nil"/>
            </w:tcBorders>
          </w:tcPr>
          <w:p w14:paraId="18120D55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Grense for beskyttelsen:</w:t>
            </w:r>
          </w:p>
        </w:tc>
        <w:tc>
          <w:tcPr>
            <w:tcW w:w="5525" w:type="dxa"/>
            <w:tcBorders>
              <w:right w:val="nil"/>
            </w:tcBorders>
          </w:tcPr>
          <w:p w14:paraId="079621F1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2 000 000 norske kroner pr. innskyter og pr. kredittinstitusjon 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25A0C689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</w:p>
          <w:p w14:paraId="23ED4126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[</w:t>
            </w:r>
            <w:r w:rsidRPr="004B3017">
              <w:rPr>
                <w:rFonts w:asciiTheme="majorHAnsi" w:hAnsiTheme="majorHAnsi" w:cstheme="majorHAnsi"/>
                <w:highlight w:val="yellow"/>
              </w:rPr>
              <w:t>hvis relevant:</w:t>
            </w:r>
            <w:r w:rsidRPr="004B3017">
              <w:rPr>
                <w:rFonts w:asciiTheme="majorHAnsi" w:hAnsiTheme="majorHAnsi" w:cstheme="majorHAnsi"/>
              </w:rPr>
              <w:t>] Følgende merkenavn er en del av din kredittinstitusjon [</w:t>
            </w:r>
            <w:r w:rsidRPr="004B3017">
              <w:rPr>
                <w:rFonts w:asciiTheme="majorHAnsi" w:hAnsiTheme="majorHAnsi" w:cstheme="majorHAnsi"/>
                <w:highlight w:val="yellow"/>
              </w:rPr>
              <w:t>alle merkenavn som driver virksomhet under den samme tillatelsen</w:t>
            </w:r>
            <w:r w:rsidRPr="004B3017">
              <w:rPr>
                <w:rFonts w:asciiTheme="majorHAnsi" w:hAnsiTheme="majorHAnsi" w:cstheme="majorHAnsi"/>
              </w:rPr>
              <w:t>]</w:t>
            </w:r>
          </w:p>
        </w:tc>
      </w:tr>
      <w:tr w:rsidR="005057EF" w:rsidRPr="004B3017" w14:paraId="5257B2D7" w14:textId="77777777" w:rsidTr="005057EF">
        <w:tc>
          <w:tcPr>
            <w:tcW w:w="3547" w:type="dxa"/>
            <w:tcBorders>
              <w:left w:val="nil"/>
            </w:tcBorders>
          </w:tcPr>
          <w:p w14:paraId="0D3C6577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Innskuddsgaranti: </w:t>
            </w:r>
          </w:p>
        </w:tc>
        <w:tc>
          <w:tcPr>
            <w:tcW w:w="5525" w:type="dxa"/>
            <w:tcBorders>
              <w:right w:val="nil"/>
            </w:tcBorders>
          </w:tcPr>
          <w:p w14:paraId="610D3283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Kontoen er </w:t>
            </w:r>
            <w:r w:rsidRPr="004B3017">
              <w:rPr>
                <w:rFonts w:asciiTheme="majorHAnsi" w:hAnsiTheme="majorHAnsi" w:cstheme="majorHAnsi"/>
                <w:highlight w:val="yellow"/>
              </w:rPr>
              <w:t>[ikke]</w:t>
            </w:r>
            <w:r w:rsidRPr="004B3017">
              <w:rPr>
                <w:rFonts w:asciiTheme="majorHAnsi" w:hAnsiTheme="majorHAnsi" w:cstheme="majorHAnsi"/>
              </w:rPr>
              <w:t xml:space="preserve"> dekket av innskuddsgarantien</w:t>
            </w:r>
          </w:p>
        </w:tc>
      </w:tr>
      <w:tr w:rsidR="005057EF" w:rsidRPr="004B3017" w14:paraId="3B277B0B" w14:textId="77777777" w:rsidTr="005057EF">
        <w:tc>
          <w:tcPr>
            <w:tcW w:w="3547" w:type="dxa"/>
            <w:tcBorders>
              <w:left w:val="nil"/>
            </w:tcBorders>
          </w:tcPr>
          <w:p w14:paraId="0974C77D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Tilleggsbeskyttelse: </w:t>
            </w:r>
          </w:p>
        </w:tc>
        <w:tc>
          <w:tcPr>
            <w:tcW w:w="5525" w:type="dxa"/>
            <w:tcBorders>
              <w:right w:val="nil"/>
            </w:tcBorders>
          </w:tcPr>
          <w:p w14:paraId="6015B0AB" w14:textId="2E8A5E5F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Dersom innskuddene dine skulle overstige grensen på 2 000 000 norske kroner kan du i visse tilfeller ha krav på e</w:t>
            </w:r>
            <w:r>
              <w:rPr>
                <w:rFonts w:asciiTheme="majorHAnsi" w:hAnsiTheme="majorHAnsi" w:cstheme="majorHAnsi"/>
              </w:rPr>
              <w:t>n</w:t>
            </w:r>
            <w:r w:rsidRPr="004B3017">
              <w:rPr>
                <w:rFonts w:asciiTheme="majorHAnsi" w:hAnsiTheme="majorHAnsi" w:cstheme="majorHAnsi"/>
              </w:rPr>
              <w:t xml:space="preserve"> ubegrenset tilleggs</w:t>
            </w:r>
            <w:r>
              <w:rPr>
                <w:rFonts w:asciiTheme="majorHAnsi" w:hAnsiTheme="majorHAnsi" w:cstheme="majorHAnsi"/>
              </w:rPr>
              <w:t>beskyttelse</w:t>
            </w:r>
            <w:r w:rsidRPr="004B3017">
              <w:rPr>
                <w:rFonts w:asciiTheme="majorHAnsi" w:hAnsiTheme="majorHAnsi" w:cstheme="majorHAnsi"/>
              </w:rPr>
              <w:t xml:space="preserve">. Det kan gjelde innskudd gjort på din konto </w:t>
            </w:r>
            <w:r w:rsidR="00BD627F">
              <w:rPr>
                <w:rFonts w:asciiTheme="majorHAnsi" w:hAnsiTheme="majorHAnsi" w:cstheme="majorHAnsi"/>
              </w:rPr>
              <w:t xml:space="preserve">de siste 12 måneder </w:t>
            </w:r>
            <w:r w:rsidRPr="004B3017">
              <w:rPr>
                <w:rFonts w:asciiTheme="majorHAnsi" w:hAnsiTheme="majorHAnsi" w:cstheme="majorHAnsi"/>
              </w:rPr>
              <w:t>som er knyttet til kjøp og salg av bolig eller fritidshus, ekteskap, samlivsbrudd, avslutning av arbeidsforhold, uførhet, død, forsikringsutbetaling eller erstatning.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E2AB3">
              <w:rPr>
                <w:rFonts w:asciiTheme="majorHAnsi" w:hAnsiTheme="majorHAnsi" w:cstheme="majorHAnsi"/>
                <w:b/>
                <w:sz w:val="20"/>
                <w:szCs w:val="20"/>
              </w:rPr>
              <w:t>3)</w:t>
            </w:r>
          </w:p>
        </w:tc>
      </w:tr>
      <w:tr w:rsidR="005057EF" w:rsidRPr="004B3017" w14:paraId="1673EBB7" w14:textId="77777777" w:rsidTr="005057EF">
        <w:tc>
          <w:tcPr>
            <w:tcW w:w="3547" w:type="dxa"/>
            <w:tcBorders>
              <w:left w:val="nil"/>
            </w:tcBorders>
          </w:tcPr>
          <w:p w14:paraId="74A8368D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Hvis du har flere innskudd i den samme kredittinstitusjonen:</w:t>
            </w:r>
          </w:p>
        </w:tc>
        <w:tc>
          <w:tcPr>
            <w:tcW w:w="5525" w:type="dxa"/>
            <w:tcBorders>
              <w:right w:val="nil"/>
            </w:tcBorders>
          </w:tcPr>
          <w:p w14:paraId="7441AC17" w14:textId="57C92244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Alle dine innskudd i </w:t>
            </w:r>
            <w:r w:rsidR="00CF7FC8" w:rsidRPr="004B3017">
              <w:rPr>
                <w:rFonts w:asciiTheme="majorHAnsi" w:hAnsiTheme="majorHAnsi" w:cstheme="majorHAnsi"/>
              </w:rPr>
              <w:t>[</w:t>
            </w:r>
            <w:r w:rsidR="00CF7FC8">
              <w:rPr>
                <w:rFonts w:asciiTheme="majorHAnsi" w:hAnsiTheme="majorHAnsi" w:cstheme="majorHAnsi"/>
                <w:highlight w:val="yellow"/>
              </w:rPr>
              <w:t>banken]</w:t>
            </w:r>
            <w:r w:rsidRPr="004B3017">
              <w:rPr>
                <w:rFonts w:asciiTheme="majorHAnsi" w:hAnsiTheme="majorHAnsi" w:cstheme="majorHAnsi"/>
              </w:rPr>
              <w:t xml:space="preserve"> legges sammen og summen er omfattet av gr</w:t>
            </w:r>
            <w:r>
              <w:rPr>
                <w:rFonts w:asciiTheme="majorHAnsi" w:hAnsiTheme="majorHAnsi" w:cstheme="majorHAnsi"/>
              </w:rPr>
              <w:t xml:space="preserve">ensen på 2 000 000 norske kroner </w:t>
            </w:r>
          </w:p>
        </w:tc>
      </w:tr>
      <w:tr w:rsidR="005057EF" w:rsidRPr="004B3017" w14:paraId="1DA01E95" w14:textId="77777777" w:rsidTr="005057EF">
        <w:tc>
          <w:tcPr>
            <w:tcW w:w="3547" w:type="dxa"/>
            <w:tcBorders>
              <w:left w:val="nil"/>
            </w:tcBorders>
          </w:tcPr>
          <w:p w14:paraId="78267A9B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bookmarkStart w:id="0" w:name="_Hlk534205814"/>
            <w:r w:rsidRPr="004B3017">
              <w:rPr>
                <w:rFonts w:asciiTheme="majorHAnsi" w:hAnsiTheme="majorHAnsi" w:cstheme="majorHAnsi"/>
              </w:rPr>
              <w:t>Hvis du eier en konto sammen med en eller flere andre personer:</w:t>
            </w:r>
          </w:p>
        </w:tc>
        <w:tc>
          <w:tcPr>
            <w:tcW w:w="5525" w:type="dxa"/>
            <w:tcBorders>
              <w:right w:val="nil"/>
            </w:tcBorders>
          </w:tcPr>
          <w:p w14:paraId="773A962C" w14:textId="4EC5F86A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Grensen på 2 000 000 norske kroner gjelder separat for hver innskyter </w:t>
            </w:r>
            <w:r>
              <w:rPr>
                <w:rFonts w:asciiTheme="majorHAnsi" w:hAnsiTheme="majorHAnsi" w:cstheme="majorHAnsi"/>
              </w:rPr>
              <w:t xml:space="preserve">andel av </w:t>
            </w:r>
            <w:r w:rsidR="00CF7FC8">
              <w:rPr>
                <w:rFonts w:asciiTheme="majorHAnsi" w:hAnsiTheme="majorHAnsi" w:cstheme="majorHAnsi"/>
              </w:rPr>
              <w:t xml:space="preserve">innskuddet </w:t>
            </w:r>
            <w:r>
              <w:rPr>
                <w:rFonts w:asciiTheme="majorHAnsi" w:hAnsiTheme="majorHAnsi" w:cstheme="majorHAnsi"/>
              </w:rPr>
              <w:t>4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bookmarkEnd w:id="0"/>
      <w:tr w:rsidR="005057EF" w:rsidRPr="004B3017" w14:paraId="64DCAB23" w14:textId="77777777" w:rsidTr="005057EF">
        <w:tc>
          <w:tcPr>
            <w:tcW w:w="3547" w:type="dxa"/>
            <w:tcBorders>
              <w:left w:val="nil"/>
            </w:tcBorders>
          </w:tcPr>
          <w:p w14:paraId="22C1F2B4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Tilbakebetalingsperiode hvis kredittinstitusjonen ikke kan innfri forpliktelsene sine: </w:t>
            </w:r>
          </w:p>
        </w:tc>
        <w:tc>
          <w:tcPr>
            <w:tcW w:w="5525" w:type="dxa"/>
            <w:tcBorders>
              <w:right w:val="nil"/>
            </w:tcBorders>
          </w:tcPr>
          <w:p w14:paraId="05889C31" w14:textId="51A00B5E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7 </w:t>
            </w:r>
            <w:r w:rsidR="00A46A7A">
              <w:rPr>
                <w:rFonts w:asciiTheme="majorHAnsi" w:hAnsiTheme="majorHAnsi" w:cstheme="majorHAnsi"/>
              </w:rPr>
              <w:t>arbeids</w:t>
            </w:r>
            <w:r w:rsidRPr="004B3017">
              <w:rPr>
                <w:rFonts w:asciiTheme="majorHAnsi" w:hAnsiTheme="majorHAnsi" w:cstheme="majorHAnsi"/>
              </w:rPr>
              <w:t xml:space="preserve">dager </w:t>
            </w:r>
            <w:r>
              <w:rPr>
                <w:rFonts w:asciiTheme="majorHAnsi" w:hAnsiTheme="majorHAnsi" w:cstheme="majorHAnsi"/>
              </w:rPr>
              <w:t>5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5057EF" w:rsidRPr="004B3017" w14:paraId="0AE68725" w14:textId="77777777" w:rsidTr="005057EF">
        <w:tc>
          <w:tcPr>
            <w:tcW w:w="3547" w:type="dxa"/>
            <w:tcBorders>
              <w:left w:val="nil"/>
            </w:tcBorders>
          </w:tcPr>
          <w:p w14:paraId="009E456B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Tilbakebetalingsvaluta: </w:t>
            </w:r>
          </w:p>
        </w:tc>
        <w:tc>
          <w:tcPr>
            <w:tcW w:w="5525" w:type="dxa"/>
            <w:tcBorders>
              <w:right w:val="nil"/>
            </w:tcBorders>
          </w:tcPr>
          <w:p w14:paraId="52D9DC55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Erstatning gis i norske kroner</w:t>
            </w:r>
          </w:p>
        </w:tc>
      </w:tr>
      <w:tr w:rsidR="005057EF" w:rsidRPr="004B3017" w14:paraId="73843C48" w14:textId="77777777" w:rsidTr="005057EF">
        <w:tc>
          <w:tcPr>
            <w:tcW w:w="3547" w:type="dxa"/>
            <w:tcBorders>
              <w:left w:val="nil"/>
            </w:tcBorders>
          </w:tcPr>
          <w:p w14:paraId="48DB4259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Kontakt: </w:t>
            </w:r>
          </w:p>
        </w:tc>
        <w:tc>
          <w:tcPr>
            <w:tcW w:w="5525" w:type="dxa"/>
            <w:tcBorders>
              <w:right w:val="nil"/>
            </w:tcBorders>
          </w:tcPr>
          <w:p w14:paraId="1E8D3B1B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Bankenes sikringsfond</w:t>
            </w:r>
          </w:p>
          <w:p w14:paraId="37CAA0B6" w14:textId="56244103" w:rsidR="005057EF" w:rsidRPr="004B3017" w:rsidRDefault="005057EF" w:rsidP="00D23F61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Pb. </w:t>
            </w:r>
            <w:r w:rsidR="00AC2045">
              <w:rPr>
                <w:rFonts w:asciiTheme="majorHAnsi" w:hAnsiTheme="majorHAnsi" w:cstheme="majorHAnsi"/>
              </w:rPr>
              <w:t>1213 Vika</w:t>
            </w:r>
            <w:r w:rsidRPr="004B3017">
              <w:rPr>
                <w:rFonts w:asciiTheme="majorHAnsi" w:hAnsiTheme="majorHAnsi" w:cstheme="majorHAnsi"/>
              </w:rPr>
              <w:t>, 0</w:t>
            </w:r>
            <w:r w:rsidR="00AC2045">
              <w:rPr>
                <w:rFonts w:asciiTheme="majorHAnsi" w:hAnsiTheme="majorHAnsi" w:cstheme="majorHAnsi"/>
              </w:rPr>
              <w:t>11</w:t>
            </w:r>
            <w:r w:rsidRPr="004B3017">
              <w:rPr>
                <w:rFonts w:asciiTheme="majorHAnsi" w:hAnsiTheme="majorHAnsi" w:cstheme="majorHAnsi"/>
              </w:rPr>
              <w:t>0 Oslo</w:t>
            </w:r>
          </w:p>
        </w:tc>
      </w:tr>
      <w:tr w:rsidR="005057EF" w:rsidRPr="004B3017" w14:paraId="7B106951" w14:textId="77777777" w:rsidTr="005057EF">
        <w:tc>
          <w:tcPr>
            <w:tcW w:w="3547" w:type="dxa"/>
            <w:tcBorders>
              <w:left w:val="nil"/>
            </w:tcBorders>
          </w:tcPr>
          <w:p w14:paraId="33099204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Ytterligere opplysninger: </w:t>
            </w:r>
          </w:p>
        </w:tc>
        <w:tc>
          <w:tcPr>
            <w:tcW w:w="5525" w:type="dxa"/>
            <w:tcBorders>
              <w:right w:val="nil"/>
            </w:tcBorders>
          </w:tcPr>
          <w:p w14:paraId="113360AC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www.bankenessikringsfond.no</w:t>
            </w:r>
          </w:p>
        </w:tc>
      </w:tr>
      <w:tr w:rsidR="005057EF" w:rsidRPr="004B3017" w14:paraId="55A846D7" w14:textId="77777777" w:rsidTr="005057EF">
        <w:tc>
          <w:tcPr>
            <w:tcW w:w="3547" w:type="dxa"/>
            <w:tcBorders>
              <w:left w:val="nil"/>
            </w:tcBorders>
          </w:tcPr>
          <w:p w14:paraId="3FA54987" w14:textId="03E0E40D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5" w:type="dxa"/>
            <w:tcBorders>
              <w:right w:val="nil"/>
            </w:tcBorders>
          </w:tcPr>
          <w:p w14:paraId="430298AF" w14:textId="1948D0F1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</w:p>
        </w:tc>
      </w:tr>
    </w:tbl>
    <w:p w14:paraId="33B29B12" w14:textId="77777777" w:rsidR="009E13CD" w:rsidRPr="004B3017" w:rsidRDefault="009E13CD" w:rsidP="009E13C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24"/>
        <w:gridCol w:w="5538"/>
      </w:tblGrid>
      <w:tr w:rsidR="00CF7FC8" w:rsidRPr="004B3017" w14:paraId="42FE34BA" w14:textId="77777777" w:rsidTr="00A414EE">
        <w:tc>
          <w:tcPr>
            <w:tcW w:w="3600" w:type="dxa"/>
          </w:tcPr>
          <w:p w14:paraId="65F3C9C5" w14:textId="64183E0A" w:rsidR="009E13CD" w:rsidRPr="00ED4EB6" w:rsidRDefault="009E13CD" w:rsidP="00A414EE">
            <w:pPr>
              <w:rPr>
                <w:rFonts w:asciiTheme="majorHAnsi" w:hAnsiTheme="majorHAnsi"/>
              </w:rPr>
            </w:pPr>
            <w:r w:rsidRPr="00930F12">
              <w:rPr>
                <w:rFonts w:asciiTheme="majorHAnsi" w:hAnsiTheme="majorHAnsi" w:cstheme="majorHAnsi"/>
                <w:b/>
              </w:rPr>
              <w:t>Innskyterens bekreftelse for å ha mottatt informasjonen</w:t>
            </w:r>
            <w:r w:rsidR="00930F12" w:rsidRPr="00930F12">
              <w:rPr>
                <w:rFonts w:asciiTheme="majorHAnsi" w:hAnsiTheme="majorHAnsi" w:cstheme="majorHAnsi"/>
                <w:bCs/>
              </w:rPr>
              <w:t xml:space="preserve"> </w:t>
            </w:r>
            <w:r w:rsidR="00930F12" w:rsidRPr="00930F12">
              <w:rPr>
                <w:rFonts w:asciiTheme="majorHAnsi" w:hAnsiTheme="majorHAnsi" w:cstheme="majorHAnsi"/>
                <w:bCs/>
                <w:sz w:val="20"/>
                <w:szCs w:val="20"/>
              </w:rPr>
              <w:t>(kun aktuelt ved opprettelse av innskuddskonto)</w:t>
            </w:r>
            <w:r w:rsidRPr="00ED4E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750" w:type="dxa"/>
          </w:tcPr>
          <w:p w14:paraId="5490684D" w14:textId="367FE8F1" w:rsidR="009E13CD" w:rsidRPr="00930F12" w:rsidRDefault="009E13CD" w:rsidP="00A414E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2D39ACD9" w14:textId="77777777" w:rsidR="009E13CD" w:rsidRPr="00ED4EB6" w:rsidRDefault="009E13CD" w:rsidP="009E13CD">
      <w:pPr>
        <w:rPr>
          <w:rFonts w:asciiTheme="majorHAnsi" w:hAnsiTheme="majorHAnsi"/>
          <w:sz w:val="20"/>
        </w:rPr>
      </w:pPr>
    </w:p>
    <w:p w14:paraId="18A8BC2E" w14:textId="07F26CDE" w:rsidR="009E13CD" w:rsidRDefault="009E13CD" w:rsidP="009E13CD">
      <w:pPr>
        <w:rPr>
          <w:rFonts w:asciiTheme="majorHAnsi" w:hAnsiTheme="majorHAnsi" w:cstheme="majorHAnsi"/>
          <w:b/>
          <w:sz w:val="20"/>
          <w:szCs w:val="20"/>
        </w:rPr>
      </w:pPr>
    </w:p>
    <w:p w14:paraId="73F3A1F0" w14:textId="77777777" w:rsidR="009E13CD" w:rsidRPr="004B3017" w:rsidRDefault="009E13CD" w:rsidP="009E13C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4B3017">
        <w:rPr>
          <w:rFonts w:asciiTheme="majorHAnsi" w:hAnsiTheme="majorHAnsi" w:cstheme="majorHAnsi"/>
          <w:b/>
          <w:sz w:val="20"/>
          <w:szCs w:val="20"/>
        </w:rPr>
        <w:t xml:space="preserve">Ordningen som er ansvarlig for beskyttelse av ditt innskudd </w:t>
      </w:r>
    </w:p>
    <w:p w14:paraId="64985751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Ditt innskudd er dekket av en lovbestemt innskuddsgarantiordning. Hvis din kredittinstitusjon skulle bli insolvent, vil dine innskudd i alle tilfeller bli tilbakebetalt opp til 2 000 000 norske kroner av innskuddsgarantiordningen.</w:t>
      </w:r>
    </w:p>
    <w:p w14:paraId="435AA441" w14:textId="77777777" w:rsidR="009E13CD" w:rsidRPr="004B3017" w:rsidRDefault="009E13CD" w:rsidP="009E13CD">
      <w:pPr>
        <w:rPr>
          <w:rFonts w:asciiTheme="majorHAnsi" w:hAnsiTheme="majorHAnsi" w:cstheme="majorHAnsi"/>
          <w:b/>
          <w:sz w:val="20"/>
          <w:szCs w:val="20"/>
        </w:rPr>
      </w:pPr>
    </w:p>
    <w:p w14:paraId="075C25B0" w14:textId="77777777" w:rsidR="009E13CD" w:rsidRPr="004B3017" w:rsidRDefault="009E13CD" w:rsidP="009E13C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Ordinær g</w:t>
      </w:r>
      <w:r w:rsidRPr="004B3017">
        <w:rPr>
          <w:rFonts w:asciiTheme="majorHAnsi" w:hAnsiTheme="majorHAnsi" w:cstheme="majorHAnsi"/>
          <w:b/>
          <w:sz w:val="20"/>
          <w:szCs w:val="20"/>
        </w:rPr>
        <w:t>rense for beskyttelse</w:t>
      </w:r>
      <w:r w:rsidRPr="004B30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2B17EFB" w14:textId="1110F355" w:rsidR="00C1539D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 xml:space="preserve">Hvis et innskudd er </w:t>
      </w:r>
      <w:r>
        <w:rPr>
          <w:rFonts w:asciiTheme="majorHAnsi" w:hAnsiTheme="majorHAnsi" w:cstheme="majorHAnsi"/>
          <w:sz w:val="20"/>
          <w:szCs w:val="20"/>
        </w:rPr>
        <w:t>utilgjengelig</w:t>
      </w:r>
      <w:r w:rsidRPr="004B3017">
        <w:rPr>
          <w:rFonts w:asciiTheme="majorHAnsi" w:hAnsiTheme="majorHAnsi" w:cstheme="majorHAnsi"/>
          <w:sz w:val="20"/>
          <w:szCs w:val="20"/>
        </w:rPr>
        <w:t xml:space="preserve"> fordi en kredittinstitusjon er ute av stand til å oppfylle sine finansielle forpliktelser, tilbakebetales innskytere av en innskuddsgarantiordning. Tilbakebetalingen dekker opp til</w:t>
      </w:r>
    </w:p>
    <w:p w14:paraId="751E7CC5" w14:textId="4E615B25" w:rsidR="009E13CD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 xml:space="preserve">2 000 000 norske kroner pr. kredittinstitusjon. Det betyr at alle innskudd i det samme kredittinstitusjon legges sammen for å fastsette dekningsnivået. Hvis en innskyter f.eks. har en sparekonto med 1 900 000 norske kroner og en brukskonto med 600 000 kroner, får vedkommende kun tilbakebetalt 2 000 000 norske kroner. </w:t>
      </w:r>
    </w:p>
    <w:p w14:paraId="2DA5755F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3F949541" w14:textId="77777777" w:rsidR="009E13CD" w:rsidRDefault="009E13CD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[</w:t>
      </w:r>
      <w:r w:rsidRPr="004B3017">
        <w:rPr>
          <w:rFonts w:asciiTheme="majorHAnsi" w:hAnsiTheme="majorHAnsi" w:cstheme="majorHAnsi"/>
          <w:sz w:val="20"/>
          <w:szCs w:val="20"/>
          <w:highlight w:val="yellow"/>
        </w:rPr>
        <w:t>Kun hvis relevant:]</w:t>
      </w:r>
      <w:r w:rsidRPr="004B3017">
        <w:rPr>
          <w:rFonts w:asciiTheme="majorHAnsi" w:hAnsiTheme="majorHAnsi" w:cstheme="majorHAnsi"/>
          <w:sz w:val="20"/>
          <w:szCs w:val="20"/>
        </w:rPr>
        <w:t xml:space="preserve"> Denne metoden benyttes også hvis en kredittinstitusjon driver virksomhet under forskjellige merkenavn. [Sett inn navnet på det kontoførende kredittinstitusjon] driver også virksomhet under [sett inn alle de andre </w:t>
      </w:r>
      <w:r>
        <w:rPr>
          <w:rFonts w:asciiTheme="majorHAnsi" w:hAnsiTheme="majorHAnsi" w:cstheme="majorHAnsi"/>
          <w:sz w:val="20"/>
          <w:szCs w:val="20"/>
        </w:rPr>
        <w:t>merkenavn</w:t>
      </w:r>
      <w:r w:rsidRPr="004B3017">
        <w:rPr>
          <w:rFonts w:asciiTheme="majorHAnsi" w:hAnsiTheme="majorHAnsi" w:cstheme="majorHAnsi"/>
          <w:sz w:val="20"/>
          <w:szCs w:val="20"/>
        </w:rPr>
        <w:t xml:space="preserve"> for det samme kredittinstitusjon]. Det betyr at alle innskudd med et eller flere av disse </w:t>
      </w:r>
      <w:r>
        <w:rPr>
          <w:rFonts w:asciiTheme="majorHAnsi" w:hAnsiTheme="majorHAnsi" w:cstheme="majorHAnsi"/>
          <w:sz w:val="20"/>
          <w:szCs w:val="20"/>
        </w:rPr>
        <w:t>merkenavn</w:t>
      </w:r>
      <w:r w:rsidRPr="004B3017">
        <w:rPr>
          <w:rFonts w:asciiTheme="majorHAnsi" w:hAnsiTheme="majorHAnsi" w:cstheme="majorHAnsi"/>
          <w:sz w:val="20"/>
          <w:szCs w:val="20"/>
        </w:rPr>
        <w:t xml:space="preserve"> til sammen dekkes med opp til 2 000 000 norske kroner. 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p w14:paraId="422EACFD" w14:textId="77777777" w:rsidR="009E13CD" w:rsidRPr="000E2AB3" w:rsidRDefault="009E13CD" w:rsidP="009E13CD">
      <w:pPr>
        <w:pStyle w:val="Listeavsnitt"/>
        <w:numPr>
          <w:ilvl w:val="0"/>
          <w:numId w:val="1"/>
        </w:numPr>
        <w:tabs>
          <w:tab w:val="left" w:pos="270"/>
        </w:tabs>
        <w:rPr>
          <w:rFonts w:asciiTheme="majorHAnsi" w:hAnsiTheme="majorHAnsi" w:cstheme="majorHAnsi"/>
          <w:b/>
          <w:sz w:val="20"/>
          <w:szCs w:val="20"/>
        </w:rPr>
      </w:pPr>
      <w:r w:rsidRPr="000E2AB3">
        <w:rPr>
          <w:rFonts w:asciiTheme="majorHAnsi" w:hAnsiTheme="majorHAnsi" w:cstheme="majorHAnsi"/>
          <w:b/>
          <w:sz w:val="20"/>
          <w:szCs w:val="20"/>
        </w:rPr>
        <w:t>Tilleggsbeskyttelse</w:t>
      </w:r>
    </w:p>
    <w:p w14:paraId="13AF3F9A" w14:textId="29777DD9" w:rsidR="009E13CD" w:rsidRPr="004B3017" w:rsidRDefault="009E13CD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I noen tilfeller</w:t>
      </w:r>
      <w:r w:rsidR="00CF7FC8" w:rsidRPr="00CF7FC8">
        <w:rPr>
          <w:rFonts w:asciiTheme="majorHAnsi" w:hAnsiTheme="majorHAnsi" w:cstheme="majorHAnsi"/>
          <w:sz w:val="20"/>
          <w:szCs w:val="20"/>
        </w:rPr>
        <w:t xml:space="preserve"> </w:t>
      </w:r>
      <w:r w:rsidR="00CF7FC8" w:rsidRPr="00A7006D">
        <w:rPr>
          <w:rFonts w:asciiTheme="majorHAnsi" w:hAnsiTheme="majorHAnsi" w:cstheme="majorHAnsi"/>
          <w:sz w:val="20"/>
          <w:szCs w:val="20"/>
        </w:rPr>
        <w:t xml:space="preserve">er innskudd over 2 000 000 norske kroner dekket. Dette gjelder innskudd som er gjort de seneste 12 månedene som er knyttet til visse livshendelser, </w:t>
      </w:r>
      <w:r w:rsidR="00CF7FC8">
        <w:rPr>
          <w:rFonts w:asciiTheme="majorHAnsi" w:hAnsiTheme="majorHAnsi" w:cstheme="majorHAnsi"/>
          <w:sz w:val="20"/>
          <w:szCs w:val="20"/>
        </w:rPr>
        <w:t xml:space="preserve">for </w:t>
      </w:r>
      <w:r w:rsidR="00CF7FC8" w:rsidRPr="00A7006D">
        <w:rPr>
          <w:rFonts w:asciiTheme="majorHAnsi" w:hAnsiTheme="majorHAnsi" w:cstheme="majorHAnsi"/>
          <w:sz w:val="20"/>
          <w:szCs w:val="20"/>
        </w:rPr>
        <w:t>eksempe</w:t>
      </w:r>
      <w:r w:rsidR="00CF7FC8">
        <w:rPr>
          <w:rFonts w:asciiTheme="majorHAnsi" w:hAnsiTheme="majorHAnsi" w:cstheme="majorHAnsi"/>
          <w:sz w:val="20"/>
          <w:szCs w:val="20"/>
        </w:rPr>
        <w:t>l</w:t>
      </w:r>
      <w:r w:rsidRPr="004B3017">
        <w:rPr>
          <w:rFonts w:asciiTheme="majorHAnsi" w:hAnsiTheme="majorHAnsi" w:cstheme="majorHAnsi"/>
          <w:sz w:val="20"/>
          <w:szCs w:val="20"/>
        </w:rPr>
        <w:t xml:space="preserve"> kjøp og salg av bolig eller fritidshus, ekteskap, samlivsbrudd, avslutning av arbeidsforhold, uførhet, død, forsikringsutbetaling eller erstatning. </w:t>
      </w:r>
      <w:r w:rsidR="00CF7FC8">
        <w:rPr>
          <w:rFonts w:asciiTheme="majorHAnsi" w:hAnsiTheme="majorHAnsi" w:cstheme="majorHAnsi"/>
          <w:sz w:val="20"/>
          <w:szCs w:val="20"/>
        </w:rPr>
        <w:t>Mer informasjon</w:t>
      </w:r>
      <w:r w:rsidRPr="004B3017">
        <w:rPr>
          <w:rFonts w:asciiTheme="majorHAnsi" w:hAnsiTheme="majorHAnsi" w:cstheme="majorHAnsi"/>
          <w:sz w:val="20"/>
          <w:szCs w:val="20"/>
        </w:rPr>
        <w:t xml:space="preserve"> finne på www.bankenessikringsfond.no</w:t>
      </w:r>
      <w:r w:rsidR="00CF7FC8">
        <w:rPr>
          <w:rFonts w:asciiTheme="majorHAnsi" w:hAnsiTheme="majorHAnsi" w:cstheme="majorHAnsi"/>
          <w:sz w:val="20"/>
          <w:szCs w:val="20"/>
        </w:rPr>
        <w:t>.</w:t>
      </w:r>
    </w:p>
    <w:p w14:paraId="203186D8" w14:textId="6AA055B7" w:rsidR="009E13CD" w:rsidRPr="004B3017" w:rsidRDefault="009E13CD" w:rsidP="00BE6B7D">
      <w:pPr>
        <w:ind w:left="36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Pr="004B3017">
        <w:rPr>
          <w:rFonts w:asciiTheme="majorHAnsi" w:hAnsiTheme="majorHAnsi" w:cstheme="majorHAnsi"/>
          <w:b/>
          <w:sz w:val="20"/>
          <w:szCs w:val="20"/>
        </w:rPr>
        <w:t>Hvis du eier en konto sammen med en eller flere andre personer:</w:t>
      </w:r>
      <w:r>
        <w:rPr>
          <w:rFonts w:asciiTheme="majorHAnsi" w:hAnsiTheme="majorHAnsi" w:cstheme="majorHAnsi"/>
          <w:b/>
          <w:sz w:val="20"/>
          <w:szCs w:val="20"/>
        </w:rPr>
        <w:t xml:space="preserve">    </w:t>
      </w:r>
    </w:p>
    <w:p w14:paraId="270ED9F2" w14:textId="35577499" w:rsidR="009E13CD" w:rsidRPr="004B3017" w:rsidRDefault="009E13CD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Dersom du eier en konto sammen med en eller flere personer</w:t>
      </w:r>
      <w:r>
        <w:rPr>
          <w:rFonts w:asciiTheme="majorHAnsi" w:hAnsiTheme="majorHAnsi" w:cstheme="majorHAnsi"/>
          <w:sz w:val="20"/>
          <w:szCs w:val="20"/>
        </w:rPr>
        <w:t xml:space="preserve"> kommer</w:t>
      </w:r>
      <w:r w:rsidRPr="004B3017">
        <w:rPr>
          <w:rFonts w:asciiTheme="majorHAnsi" w:hAnsiTheme="majorHAnsi" w:cstheme="majorHAnsi"/>
          <w:sz w:val="20"/>
          <w:szCs w:val="20"/>
        </w:rPr>
        <w:t xml:space="preserve"> grensen på 2 000 000 norske kroner til anvendelse for hver innskyter</w:t>
      </w:r>
      <w:r w:rsidR="00491491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andel av </w:t>
      </w:r>
      <w:r w:rsidR="00491491">
        <w:rPr>
          <w:rFonts w:asciiTheme="majorHAnsi" w:hAnsiTheme="majorHAnsi" w:cstheme="majorHAnsi"/>
          <w:sz w:val="20"/>
          <w:szCs w:val="20"/>
        </w:rPr>
        <w:t>innskuddet</w:t>
      </w:r>
      <w:r w:rsidRPr="004B3017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br/>
      </w:r>
      <w:r w:rsidRPr="004B30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FCBEBB5" w14:textId="7720DA2F" w:rsidR="009E13CD" w:rsidRPr="004B3017" w:rsidRDefault="009E13CD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 xml:space="preserve">Innskudd på en konto som to eller flere personer har </w:t>
      </w:r>
      <w:r w:rsidR="00491491">
        <w:rPr>
          <w:rFonts w:asciiTheme="majorHAnsi" w:hAnsiTheme="majorHAnsi" w:cstheme="majorHAnsi"/>
          <w:sz w:val="20"/>
          <w:szCs w:val="20"/>
        </w:rPr>
        <w:t xml:space="preserve">i kraft av et forretningsforhold eller </w:t>
      </w:r>
      <w:r w:rsidRPr="004B3017">
        <w:rPr>
          <w:rFonts w:asciiTheme="majorHAnsi" w:hAnsiTheme="majorHAnsi" w:cstheme="majorHAnsi"/>
          <w:sz w:val="20"/>
          <w:szCs w:val="20"/>
        </w:rPr>
        <w:t>som</w:t>
      </w:r>
      <w:r>
        <w:rPr>
          <w:rFonts w:asciiTheme="majorHAnsi" w:hAnsiTheme="majorHAnsi" w:cstheme="majorHAnsi"/>
          <w:sz w:val="20"/>
          <w:szCs w:val="20"/>
        </w:rPr>
        <w:t xml:space="preserve"> m</w:t>
      </w:r>
      <w:r w:rsidRPr="00C342FF">
        <w:rPr>
          <w:rFonts w:asciiTheme="majorHAnsi" w:hAnsiTheme="majorHAnsi" w:cstheme="majorHAnsi"/>
          <w:sz w:val="20"/>
          <w:szCs w:val="20"/>
        </w:rPr>
        <w:t>edlemmer av</w:t>
      </w:r>
      <w:r w:rsidR="00491491">
        <w:rPr>
          <w:rFonts w:asciiTheme="majorHAnsi" w:hAnsiTheme="majorHAnsi" w:cstheme="majorHAnsi"/>
          <w:sz w:val="20"/>
          <w:szCs w:val="20"/>
        </w:rPr>
        <w:t xml:space="preserve"> en</w:t>
      </w:r>
      <w:r w:rsidRPr="00C342FF">
        <w:rPr>
          <w:rFonts w:asciiTheme="majorHAnsi" w:hAnsiTheme="majorHAnsi" w:cstheme="majorHAnsi"/>
          <w:sz w:val="20"/>
          <w:szCs w:val="20"/>
        </w:rPr>
        <w:t xml:space="preserve"> forening eller lignende sammenslutning</w:t>
      </w:r>
      <w:r w:rsidR="00491491">
        <w:rPr>
          <w:rFonts w:asciiTheme="majorHAnsi" w:hAnsiTheme="majorHAnsi" w:cstheme="majorHAnsi"/>
          <w:sz w:val="20"/>
          <w:szCs w:val="20"/>
        </w:rPr>
        <w:t>,</w:t>
      </w:r>
      <w:r w:rsidRPr="00C342FF">
        <w:rPr>
          <w:rFonts w:asciiTheme="majorHAnsi" w:hAnsiTheme="majorHAnsi" w:cstheme="majorHAnsi"/>
          <w:sz w:val="20"/>
          <w:szCs w:val="20"/>
        </w:rPr>
        <w:t xml:space="preserve"> som ikke er en egen juridisk person, skal </w:t>
      </w:r>
      <w:r w:rsidRPr="004B3017">
        <w:rPr>
          <w:rFonts w:asciiTheme="majorHAnsi" w:hAnsiTheme="majorHAnsi" w:cstheme="majorHAnsi"/>
          <w:sz w:val="20"/>
          <w:szCs w:val="20"/>
        </w:rPr>
        <w:t>legges sammen og behandles som om de var foretatt av en enkelt innskyter med henblikk på beregningen av grensen på 2 000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4B3017">
        <w:rPr>
          <w:rFonts w:asciiTheme="majorHAnsi" w:hAnsiTheme="majorHAnsi" w:cstheme="majorHAnsi"/>
          <w:sz w:val="20"/>
          <w:szCs w:val="20"/>
        </w:rPr>
        <w:t>000</w:t>
      </w:r>
      <w:r>
        <w:rPr>
          <w:rFonts w:asciiTheme="majorHAnsi" w:hAnsiTheme="majorHAnsi" w:cstheme="majorHAnsi"/>
          <w:sz w:val="20"/>
          <w:szCs w:val="20"/>
        </w:rPr>
        <w:t xml:space="preserve"> norske</w:t>
      </w:r>
      <w:r w:rsidRPr="004B3017">
        <w:rPr>
          <w:rFonts w:asciiTheme="majorHAnsi" w:hAnsiTheme="majorHAnsi" w:cstheme="majorHAnsi"/>
          <w:sz w:val="20"/>
          <w:szCs w:val="20"/>
        </w:rPr>
        <w:t xml:space="preserve"> kroner. 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p w14:paraId="4D1E73F1" w14:textId="77777777" w:rsidR="009E13CD" w:rsidRPr="004B3017" w:rsidRDefault="009E13CD" w:rsidP="009E13C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4B3017">
        <w:rPr>
          <w:rFonts w:asciiTheme="majorHAnsi" w:hAnsiTheme="majorHAnsi" w:cstheme="majorHAnsi"/>
          <w:b/>
          <w:sz w:val="20"/>
          <w:szCs w:val="20"/>
        </w:rPr>
        <w:t xml:space="preserve">Tilbakebetaling </w:t>
      </w:r>
    </w:p>
    <w:p w14:paraId="2452C1B0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Den ansvarlige innskuddsgarantiordningen er:</w:t>
      </w:r>
    </w:p>
    <w:p w14:paraId="15DD4E50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Bankenes sikringsfond</w:t>
      </w:r>
    </w:p>
    <w:p w14:paraId="66121094" w14:textId="5253B45B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Pb</w:t>
      </w:r>
      <w:r w:rsidR="00AC2045">
        <w:rPr>
          <w:rFonts w:asciiTheme="majorHAnsi" w:hAnsiTheme="majorHAnsi" w:cstheme="majorHAnsi"/>
          <w:sz w:val="20"/>
          <w:szCs w:val="20"/>
        </w:rPr>
        <w:t xml:space="preserve">. 1213 Vika </w:t>
      </w:r>
    </w:p>
    <w:p w14:paraId="5E12DC79" w14:textId="703AF4E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0</w:t>
      </w:r>
      <w:r w:rsidR="00AC2045">
        <w:rPr>
          <w:rFonts w:asciiTheme="majorHAnsi" w:hAnsiTheme="majorHAnsi" w:cstheme="majorHAnsi"/>
          <w:sz w:val="20"/>
          <w:szCs w:val="20"/>
        </w:rPr>
        <w:t>11</w:t>
      </w:r>
      <w:r w:rsidRPr="004B3017">
        <w:rPr>
          <w:rFonts w:asciiTheme="majorHAnsi" w:hAnsiTheme="majorHAnsi" w:cstheme="majorHAnsi"/>
          <w:sz w:val="20"/>
          <w:szCs w:val="20"/>
        </w:rPr>
        <w:t>0 Oslo</w:t>
      </w:r>
    </w:p>
    <w:p w14:paraId="341DE6CF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Hjemmeside: www.bankenessikringsfond.no</w:t>
      </w:r>
    </w:p>
    <w:p w14:paraId="7A2C604C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1377404B" w14:textId="14EB37A7" w:rsidR="009E13CD" w:rsidRPr="004B3017" w:rsidRDefault="00AD416A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Fristen for Bankenes sikringsfond til å </w:t>
      </w:r>
      <w:r w:rsidR="009E13CD" w:rsidRPr="004B3017">
        <w:rPr>
          <w:rFonts w:asciiTheme="majorHAnsi" w:hAnsiTheme="majorHAnsi" w:cstheme="majorHAnsi"/>
          <w:sz w:val="20"/>
          <w:szCs w:val="20"/>
        </w:rPr>
        <w:t>til</w:t>
      </w:r>
      <w:r>
        <w:rPr>
          <w:rFonts w:asciiTheme="majorHAnsi" w:hAnsiTheme="majorHAnsi" w:cstheme="majorHAnsi"/>
          <w:sz w:val="20"/>
          <w:szCs w:val="20"/>
        </w:rPr>
        <w:t>gjengeliggjøre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 innskuddene (opp til 2 000 000 norske kroner) </w:t>
      </w:r>
      <w:r>
        <w:rPr>
          <w:rFonts w:asciiTheme="majorHAnsi" w:hAnsiTheme="majorHAnsi" w:cstheme="majorHAnsi"/>
          <w:sz w:val="20"/>
          <w:szCs w:val="20"/>
        </w:rPr>
        <w:t>er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 7 </w:t>
      </w:r>
      <w:r w:rsidR="00F43273">
        <w:rPr>
          <w:rFonts w:asciiTheme="majorHAnsi" w:hAnsiTheme="majorHAnsi" w:cstheme="majorHAnsi"/>
          <w:sz w:val="20"/>
          <w:szCs w:val="20"/>
        </w:rPr>
        <w:t>arbeids</w:t>
      </w:r>
      <w:r w:rsidR="009E13CD" w:rsidRPr="004B3017">
        <w:rPr>
          <w:rFonts w:asciiTheme="majorHAnsi" w:hAnsiTheme="majorHAnsi" w:cstheme="majorHAnsi"/>
          <w:sz w:val="20"/>
          <w:szCs w:val="20"/>
        </w:rPr>
        <w:t>dager</w:t>
      </w:r>
      <w:r>
        <w:rPr>
          <w:rFonts w:asciiTheme="majorHAnsi" w:hAnsiTheme="majorHAnsi" w:cstheme="majorHAnsi"/>
          <w:sz w:val="20"/>
          <w:szCs w:val="20"/>
        </w:rPr>
        <w:t xml:space="preserve"> etter at innskuddet ble utilgjengelig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. For tilbakebetaling av innskudd med </w:t>
      </w:r>
      <w:r w:rsidR="00F43273">
        <w:rPr>
          <w:rFonts w:asciiTheme="majorHAnsi" w:hAnsiTheme="majorHAnsi" w:cstheme="majorHAnsi"/>
          <w:sz w:val="20"/>
          <w:szCs w:val="20"/>
        </w:rPr>
        <w:t>tilleggs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beskyttelse, </w:t>
      </w:r>
      <w:r w:rsidR="00F43273">
        <w:rPr>
          <w:rFonts w:asciiTheme="majorHAnsi" w:hAnsiTheme="majorHAnsi" w:cstheme="majorHAnsi"/>
          <w:sz w:val="20"/>
          <w:szCs w:val="20"/>
        </w:rPr>
        <w:t xml:space="preserve">se 3), 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er </w:t>
      </w:r>
      <w:r w:rsidR="009E13CD" w:rsidRPr="000E2AB3">
        <w:rPr>
          <w:rFonts w:asciiTheme="majorHAnsi" w:hAnsiTheme="majorHAnsi" w:cstheme="majorHAnsi"/>
          <w:sz w:val="20"/>
          <w:szCs w:val="20"/>
        </w:rPr>
        <w:t>fristen for tilbakebetaling tre</w:t>
      </w:r>
      <w:r w:rsidR="009E13CD">
        <w:rPr>
          <w:rFonts w:asciiTheme="majorHAnsi" w:hAnsiTheme="majorHAnsi" w:cstheme="majorHAnsi"/>
          <w:sz w:val="20"/>
          <w:szCs w:val="20"/>
        </w:rPr>
        <w:t xml:space="preserve"> måneder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. Hvis tilbakebetalingen ikke har funnet sted innenfor disse frister, bør du rette henvendelse til innskuddsgarantiordningen ettersom muligheten til å kreve tilbakebetaling kan utløpe etter en viss frist. Ytterligere opplysninger fås på </w:t>
      </w:r>
      <w:r w:rsidR="00F43273">
        <w:rPr>
          <w:rFonts w:asciiTheme="majorHAnsi" w:hAnsiTheme="majorHAnsi" w:cstheme="majorHAnsi"/>
          <w:sz w:val="20"/>
          <w:szCs w:val="20"/>
        </w:rPr>
        <w:t>www.bankenessikringsfond.no</w:t>
      </w:r>
      <w:r w:rsidR="009E13CD" w:rsidRPr="004B3017">
        <w:rPr>
          <w:rFonts w:asciiTheme="majorHAnsi" w:hAnsiTheme="majorHAnsi" w:cstheme="majorHAnsi"/>
          <w:sz w:val="20"/>
          <w:szCs w:val="20"/>
        </w:rPr>
        <w:t>.</w:t>
      </w:r>
    </w:p>
    <w:p w14:paraId="60EA3A50" w14:textId="68958999" w:rsidR="009E13CD" w:rsidRDefault="009E13CD" w:rsidP="009E13CD">
      <w:pPr>
        <w:rPr>
          <w:rFonts w:asciiTheme="majorHAnsi" w:hAnsiTheme="majorHAnsi" w:cstheme="majorHAnsi"/>
          <w:sz w:val="20"/>
          <w:szCs w:val="20"/>
        </w:rPr>
      </w:pPr>
    </w:p>
    <w:p w14:paraId="6DE95521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4B3017">
        <w:rPr>
          <w:rFonts w:asciiTheme="majorHAnsi" w:hAnsiTheme="majorHAnsi" w:cstheme="majorHAnsi"/>
          <w:b/>
          <w:sz w:val="20"/>
          <w:szCs w:val="20"/>
        </w:rPr>
        <w:t>Andre viktige opplysninger</w:t>
      </w:r>
    </w:p>
    <w:p w14:paraId="2EA1BFCD" w14:textId="4EABD9A3" w:rsidR="008C1546" w:rsidRDefault="009E13CD" w:rsidP="00B86D54">
      <w:pPr>
        <w:ind w:left="360"/>
      </w:pPr>
      <w:r w:rsidRPr="004B3017">
        <w:rPr>
          <w:rFonts w:asciiTheme="majorHAnsi" w:hAnsiTheme="majorHAnsi" w:cstheme="majorHAnsi"/>
          <w:sz w:val="20"/>
          <w:szCs w:val="20"/>
        </w:rPr>
        <w:t xml:space="preserve">Normalt er alle privatkunder og virksomheter dekket av innskuddsgarantiordningen. Unntak i forbindelse med visse innskudd angis på </w:t>
      </w:r>
      <w:r w:rsidR="00BE6B7D">
        <w:rPr>
          <w:rFonts w:asciiTheme="majorHAnsi" w:hAnsiTheme="majorHAnsi" w:cstheme="majorHAnsi"/>
          <w:sz w:val="20"/>
          <w:szCs w:val="20"/>
        </w:rPr>
        <w:t>nett</w:t>
      </w:r>
      <w:r w:rsidRPr="004B3017">
        <w:rPr>
          <w:rFonts w:asciiTheme="majorHAnsi" w:hAnsiTheme="majorHAnsi" w:cstheme="majorHAnsi"/>
          <w:sz w:val="20"/>
          <w:szCs w:val="20"/>
        </w:rPr>
        <w:t xml:space="preserve">siden til </w:t>
      </w:r>
      <w:r>
        <w:rPr>
          <w:rFonts w:asciiTheme="majorHAnsi" w:hAnsiTheme="majorHAnsi" w:cstheme="majorHAnsi"/>
          <w:sz w:val="20"/>
          <w:szCs w:val="20"/>
        </w:rPr>
        <w:t xml:space="preserve">Bankenes sikringsfond. </w:t>
      </w:r>
      <w:r w:rsidRPr="004B3017">
        <w:rPr>
          <w:rFonts w:asciiTheme="majorHAnsi" w:hAnsiTheme="majorHAnsi" w:cstheme="majorHAnsi"/>
          <w:sz w:val="20"/>
          <w:szCs w:val="20"/>
        </w:rPr>
        <w:t xml:space="preserve">På oppfordring vil din kredittinstitusjon opplyse om hvorvidt visse produkter er dekket eller ikke. </w:t>
      </w:r>
      <w:bookmarkStart w:id="1" w:name="_Hlk525828480"/>
      <w:r w:rsidRPr="004B3017">
        <w:rPr>
          <w:rFonts w:asciiTheme="majorHAnsi" w:hAnsiTheme="majorHAnsi" w:cstheme="majorHAnsi"/>
          <w:sz w:val="20"/>
          <w:szCs w:val="20"/>
        </w:rPr>
        <w:t>Hvis innskuddene er dekket, bekrefter kredittinstitusjonen det også på kontoutdraget.</w:t>
      </w:r>
      <w:r w:rsidRPr="004B3017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bookmarkEnd w:id="1"/>
    </w:p>
    <w:sectPr w:rsidR="008C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017"/>
    <w:multiLevelType w:val="hybridMultilevel"/>
    <w:tmpl w:val="2F08A098"/>
    <w:lvl w:ilvl="0" w:tplc="67127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8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CD"/>
    <w:rsid w:val="000366AB"/>
    <w:rsid w:val="00051247"/>
    <w:rsid w:val="000852F8"/>
    <w:rsid w:val="003E7D06"/>
    <w:rsid w:val="00491491"/>
    <w:rsid w:val="005057EF"/>
    <w:rsid w:val="00530E1D"/>
    <w:rsid w:val="00584666"/>
    <w:rsid w:val="00792451"/>
    <w:rsid w:val="007A0509"/>
    <w:rsid w:val="00844E14"/>
    <w:rsid w:val="008C1546"/>
    <w:rsid w:val="00930F12"/>
    <w:rsid w:val="009C262B"/>
    <w:rsid w:val="009E13CD"/>
    <w:rsid w:val="00A46A7A"/>
    <w:rsid w:val="00AC2045"/>
    <w:rsid w:val="00AD416A"/>
    <w:rsid w:val="00B86D54"/>
    <w:rsid w:val="00BD627F"/>
    <w:rsid w:val="00BE6B7D"/>
    <w:rsid w:val="00BF7FB7"/>
    <w:rsid w:val="00C1539D"/>
    <w:rsid w:val="00C50C31"/>
    <w:rsid w:val="00CB4951"/>
    <w:rsid w:val="00CF5EFA"/>
    <w:rsid w:val="00CF7FC8"/>
    <w:rsid w:val="00D23F61"/>
    <w:rsid w:val="00E0375D"/>
    <w:rsid w:val="00E04E55"/>
    <w:rsid w:val="00ED4EB6"/>
    <w:rsid w:val="00EE65CA"/>
    <w:rsid w:val="00F060E7"/>
    <w:rsid w:val="00F340B4"/>
    <w:rsid w:val="00F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8E4A"/>
  <w15:chartTrackingRefBased/>
  <w15:docId w15:val="{CB39F696-FBE5-4AE6-A355-E6A4A8C0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E13C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E13CD"/>
    <w:pPr>
      <w:ind w:left="720"/>
      <w:contextualSpacing/>
    </w:pPr>
  </w:style>
  <w:style w:type="table" w:styleId="Tabellrutenett">
    <w:name w:val="Table Grid"/>
    <w:basedOn w:val="Vanligtabell"/>
    <w:uiPriority w:val="39"/>
    <w:rsid w:val="009E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A05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509"/>
    <w:rPr>
      <w:rFonts w:ascii="Segoe UI" w:eastAsiaTheme="minorEastAsia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57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57E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57EF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57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57EF"/>
    <w:rPr>
      <w:rFonts w:eastAsiaTheme="minorEastAsia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51247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Ramnæs</dc:creator>
  <cp:keywords/>
  <dc:description/>
  <cp:lastModifiedBy>Kaja Krogh</cp:lastModifiedBy>
  <cp:revision>2</cp:revision>
  <cp:lastPrinted>2019-04-10T07:25:00Z</cp:lastPrinted>
  <dcterms:created xsi:type="dcterms:W3CDTF">2023-08-29T13:25:00Z</dcterms:created>
  <dcterms:modified xsi:type="dcterms:W3CDTF">2023-08-29T13:25:00Z</dcterms:modified>
</cp:coreProperties>
</file>